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021" w:tblpY="3318"/>
        <w:tblOverlap w:val="never"/>
        <w:tblW w:w="15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201"/>
        <w:gridCol w:w="2460"/>
        <w:gridCol w:w="1539"/>
        <w:gridCol w:w="1560"/>
        <w:gridCol w:w="2025"/>
        <w:gridCol w:w="1710"/>
        <w:gridCol w:w="1410"/>
        <w:gridCol w:w="1425"/>
      </w:tblGrid>
      <w:tr w14:paraId="211C8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15" w:type="dxa"/>
            <w:tcBorders>
              <w:top w:val="single" w:color="auto" w:sz="4" w:space="0"/>
              <w:left w:val="single" w:color="auto" w:sz="4" w:space="0"/>
              <w:bottom w:val="single" w:color="auto" w:sz="4" w:space="0"/>
              <w:right w:val="single" w:color="auto" w:sz="4" w:space="0"/>
            </w:tcBorders>
            <w:vAlign w:val="top"/>
          </w:tcPr>
          <w:p w14:paraId="0ADC1161">
            <w:pPr>
              <w:jc w:val="center"/>
              <w:rPr>
                <w:rFonts w:hint="eastAsia" w:eastAsia="宋体"/>
                <w:lang w:val="en-US" w:eastAsia="zh-CN"/>
              </w:rPr>
            </w:pPr>
            <w:r>
              <w:rPr>
                <w:rFonts w:hint="eastAsia" w:eastAsia="宋体"/>
                <w:lang w:val="en-US" w:eastAsia="zh-CN"/>
              </w:rPr>
              <w:t>序号</w:t>
            </w:r>
          </w:p>
        </w:tc>
        <w:tc>
          <w:tcPr>
            <w:tcW w:w="2201" w:type="dxa"/>
            <w:tcBorders>
              <w:top w:val="single" w:color="auto" w:sz="4" w:space="0"/>
              <w:left w:val="single" w:color="auto" w:sz="4" w:space="0"/>
              <w:bottom w:val="single" w:color="auto" w:sz="4" w:space="0"/>
              <w:right w:val="single" w:color="auto" w:sz="4" w:space="0"/>
            </w:tcBorders>
            <w:vAlign w:val="top"/>
          </w:tcPr>
          <w:p w14:paraId="45D9701A">
            <w:pPr>
              <w:jc w:val="center"/>
              <w:rPr>
                <w:rFonts w:hint="eastAsia" w:eastAsia="宋体"/>
                <w:lang w:val="en-US" w:eastAsia="zh-CN"/>
              </w:rPr>
            </w:pPr>
            <w:r>
              <w:rPr>
                <w:rFonts w:hint="eastAsia" w:eastAsia="宋体"/>
                <w:lang w:val="en-US" w:eastAsia="zh-CN"/>
              </w:rPr>
              <w:t>服务内容</w:t>
            </w:r>
          </w:p>
        </w:tc>
        <w:tc>
          <w:tcPr>
            <w:tcW w:w="2460" w:type="dxa"/>
            <w:tcBorders>
              <w:top w:val="single" w:color="auto" w:sz="4" w:space="0"/>
              <w:left w:val="single" w:color="auto" w:sz="4" w:space="0"/>
              <w:bottom w:val="single" w:color="auto" w:sz="4" w:space="0"/>
              <w:right w:val="single" w:color="auto" w:sz="4" w:space="0"/>
            </w:tcBorders>
            <w:vAlign w:val="top"/>
          </w:tcPr>
          <w:p w14:paraId="0E9DA355">
            <w:pPr>
              <w:jc w:val="center"/>
              <w:rPr>
                <w:rFonts w:hint="eastAsia" w:eastAsia="宋体"/>
                <w:lang w:val="en-US" w:eastAsia="zh-CN"/>
              </w:rPr>
            </w:pPr>
            <w:r>
              <w:rPr>
                <w:rFonts w:hint="eastAsia" w:eastAsia="宋体"/>
                <w:lang w:val="en-US" w:eastAsia="zh-CN"/>
              </w:rPr>
              <w:t>服务范围</w:t>
            </w:r>
          </w:p>
        </w:tc>
        <w:tc>
          <w:tcPr>
            <w:tcW w:w="1539" w:type="dxa"/>
            <w:tcBorders>
              <w:top w:val="single" w:color="auto" w:sz="4" w:space="0"/>
              <w:left w:val="single" w:color="auto" w:sz="4" w:space="0"/>
              <w:bottom w:val="single" w:color="auto" w:sz="4" w:space="0"/>
              <w:right w:val="single" w:color="auto" w:sz="4" w:space="0"/>
            </w:tcBorders>
            <w:vAlign w:val="top"/>
          </w:tcPr>
          <w:p w14:paraId="593836EE">
            <w:pPr>
              <w:jc w:val="center"/>
              <w:rPr>
                <w:rFonts w:hint="eastAsia" w:eastAsia="宋体"/>
                <w:lang w:val="en-US" w:eastAsia="zh-CN"/>
              </w:rPr>
            </w:pPr>
            <w:r>
              <w:rPr>
                <w:rFonts w:hint="eastAsia" w:eastAsia="宋体"/>
                <w:lang w:val="en-US" w:eastAsia="zh-CN"/>
              </w:rPr>
              <w:t>单项投标限价</w:t>
            </w:r>
          </w:p>
          <w:p w14:paraId="3ED46C75">
            <w:pPr>
              <w:jc w:val="center"/>
              <w:rPr>
                <w:rFonts w:hint="default" w:eastAsia="宋体"/>
                <w:lang w:val="en-US" w:eastAsia="zh-CN"/>
              </w:rPr>
            </w:pPr>
            <w:r>
              <w:rPr>
                <w:rFonts w:hint="eastAsia" w:eastAsia="宋体"/>
                <w:lang w:val="en-US" w:eastAsia="zh-CN"/>
              </w:rPr>
              <w:t>（万元）</w:t>
            </w:r>
          </w:p>
        </w:tc>
        <w:tc>
          <w:tcPr>
            <w:tcW w:w="1560" w:type="dxa"/>
            <w:tcBorders>
              <w:top w:val="single" w:color="auto" w:sz="4" w:space="0"/>
              <w:left w:val="single" w:color="auto" w:sz="4" w:space="0"/>
              <w:bottom w:val="single" w:color="auto" w:sz="4" w:space="0"/>
              <w:right w:val="single" w:color="auto" w:sz="4" w:space="0"/>
            </w:tcBorders>
            <w:vAlign w:val="top"/>
          </w:tcPr>
          <w:p w14:paraId="4A108F3F">
            <w:pPr>
              <w:jc w:val="center"/>
              <w:rPr>
                <w:rFonts w:hint="default" w:eastAsia="宋体"/>
                <w:lang w:val="en-US" w:eastAsia="zh-CN"/>
              </w:rPr>
            </w:pPr>
            <w:r>
              <w:rPr>
                <w:rFonts w:hint="eastAsia" w:eastAsia="宋体"/>
                <w:lang w:val="en-US" w:eastAsia="zh-CN"/>
              </w:rPr>
              <w:t>总价投标限价（万元）</w:t>
            </w:r>
          </w:p>
        </w:tc>
        <w:tc>
          <w:tcPr>
            <w:tcW w:w="2025" w:type="dxa"/>
            <w:tcBorders>
              <w:top w:val="single" w:color="auto" w:sz="4" w:space="0"/>
              <w:left w:val="single" w:color="auto" w:sz="4" w:space="0"/>
              <w:bottom w:val="single" w:color="auto" w:sz="4" w:space="0"/>
              <w:right w:val="single" w:color="auto" w:sz="4" w:space="0"/>
            </w:tcBorders>
            <w:vAlign w:val="top"/>
          </w:tcPr>
          <w:p w14:paraId="277F881C">
            <w:pPr>
              <w:jc w:val="center"/>
              <w:rPr>
                <w:rFonts w:hint="default" w:eastAsia="宋体"/>
                <w:lang w:val="en-US" w:eastAsia="zh-CN"/>
              </w:rPr>
            </w:pPr>
            <w:r>
              <w:rPr>
                <w:rFonts w:hint="eastAsia" w:eastAsia="宋体"/>
                <w:lang w:val="en-US" w:eastAsia="zh-CN"/>
              </w:rPr>
              <w:t>专用资格要求</w:t>
            </w:r>
          </w:p>
        </w:tc>
        <w:tc>
          <w:tcPr>
            <w:tcW w:w="1710" w:type="dxa"/>
            <w:tcBorders>
              <w:top w:val="single" w:color="auto" w:sz="4" w:space="0"/>
              <w:left w:val="single" w:color="auto" w:sz="4" w:space="0"/>
              <w:bottom w:val="single" w:color="auto" w:sz="4" w:space="0"/>
              <w:right w:val="single" w:color="auto" w:sz="4" w:space="0"/>
            </w:tcBorders>
            <w:vAlign w:val="top"/>
          </w:tcPr>
          <w:p w14:paraId="127CCDAE">
            <w:pPr>
              <w:jc w:val="center"/>
              <w:rPr>
                <w:rFonts w:hint="default" w:eastAsia="宋体"/>
                <w:lang w:val="en-US" w:eastAsia="zh-CN"/>
              </w:rPr>
            </w:pPr>
            <w:r>
              <w:rPr>
                <w:rFonts w:hint="eastAsia" w:eastAsia="宋体"/>
                <w:lang w:val="en-US" w:eastAsia="zh-CN"/>
              </w:rPr>
              <w:t>计划开竣工时间</w:t>
            </w:r>
          </w:p>
        </w:tc>
        <w:tc>
          <w:tcPr>
            <w:tcW w:w="1410" w:type="dxa"/>
            <w:tcBorders>
              <w:top w:val="single" w:color="auto" w:sz="4" w:space="0"/>
              <w:left w:val="single" w:color="auto" w:sz="4" w:space="0"/>
              <w:bottom w:val="single" w:color="auto" w:sz="4" w:space="0"/>
              <w:right w:val="single" w:color="auto" w:sz="4" w:space="0"/>
            </w:tcBorders>
            <w:vAlign w:val="top"/>
          </w:tcPr>
          <w:p w14:paraId="7D1E6426">
            <w:pPr>
              <w:jc w:val="center"/>
              <w:rPr>
                <w:rFonts w:hint="eastAsia" w:eastAsia="宋体"/>
                <w:lang w:val="en-US" w:eastAsia="zh-CN"/>
              </w:rPr>
            </w:pPr>
            <w:r>
              <w:rPr>
                <w:rFonts w:hint="eastAsia" w:eastAsia="宋体"/>
                <w:lang w:val="en-US" w:eastAsia="zh-CN"/>
              </w:rPr>
              <w:t>拟定供应商</w:t>
            </w:r>
          </w:p>
        </w:tc>
        <w:tc>
          <w:tcPr>
            <w:tcW w:w="1425" w:type="dxa"/>
            <w:tcBorders>
              <w:top w:val="single" w:color="auto" w:sz="4" w:space="0"/>
              <w:left w:val="single" w:color="auto" w:sz="4" w:space="0"/>
              <w:bottom w:val="single" w:color="auto" w:sz="4" w:space="0"/>
              <w:right w:val="single" w:color="auto" w:sz="4" w:space="0"/>
            </w:tcBorders>
            <w:vAlign w:val="top"/>
          </w:tcPr>
          <w:p w14:paraId="4E828BEA">
            <w:pPr>
              <w:jc w:val="center"/>
              <w:rPr>
                <w:rFonts w:hint="eastAsia" w:eastAsia="宋体"/>
                <w:lang w:val="en-US" w:eastAsia="zh-CN"/>
              </w:rPr>
            </w:pPr>
            <w:r>
              <w:rPr>
                <w:rFonts w:hint="eastAsia" w:eastAsia="宋体"/>
                <w:lang w:val="en-US" w:eastAsia="zh-CN"/>
              </w:rPr>
              <w:t>备注</w:t>
            </w:r>
          </w:p>
        </w:tc>
      </w:tr>
      <w:tr w14:paraId="541D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715" w:type="dxa"/>
            <w:tcBorders>
              <w:top w:val="single" w:color="auto" w:sz="4" w:space="0"/>
              <w:left w:val="single" w:color="auto" w:sz="4" w:space="0"/>
              <w:bottom w:val="single" w:color="auto" w:sz="4" w:space="0"/>
              <w:right w:val="single" w:color="auto" w:sz="4" w:space="0"/>
            </w:tcBorders>
            <w:vAlign w:val="center"/>
          </w:tcPr>
          <w:p w14:paraId="77EF2965">
            <w:pPr>
              <w:jc w:val="center"/>
              <w:rPr>
                <w:rFonts w:hint="default" w:eastAsia="宋体"/>
                <w:lang w:val="en-US" w:eastAsia="zh-CN"/>
              </w:rPr>
            </w:pPr>
            <w:r>
              <w:rPr>
                <w:rFonts w:hint="eastAsia" w:eastAsia="宋体"/>
                <w:lang w:val="en-US" w:eastAsia="zh-CN"/>
              </w:rPr>
              <w:t>1</w:t>
            </w:r>
          </w:p>
        </w:tc>
        <w:tc>
          <w:tcPr>
            <w:tcW w:w="2201" w:type="dxa"/>
            <w:tcBorders>
              <w:top w:val="single" w:color="auto" w:sz="4" w:space="0"/>
              <w:left w:val="single" w:color="auto" w:sz="4" w:space="0"/>
              <w:bottom w:val="single" w:color="auto" w:sz="4" w:space="0"/>
              <w:right w:val="single" w:color="auto" w:sz="4" w:space="0"/>
            </w:tcBorders>
            <w:vAlign w:val="top"/>
          </w:tcPr>
          <w:p w14:paraId="0EDF809D">
            <w:pPr>
              <w:jc w:val="center"/>
              <w:rPr>
                <w:rFonts w:hint="default" w:eastAsia="宋体"/>
                <w:lang w:val="en-US" w:eastAsia="zh-CN"/>
              </w:rPr>
            </w:pPr>
            <w:r>
              <w:rPr>
                <w:rFonts w:hint="eastAsia" w:eastAsia="宋体"/>
                <w:lang w:val="en-US" w:eastAsia="zh-CN"/>
              </w:rPr>
              <w:t>国合220kV开闭站综自系统及保护设备技改项目监理服务</w:t>
            </w:r>
          </w:p>
        </w:tc>
        <w:tc>
          <w:tcPr>
            <w:tcW w:w="2460" w:type="dxa"/>
            <w:tcBorders>
              <w:top w:val="single" w:color="auto" w:sz="4" w:space="0"/>
              <w:left w:val="single" w:color="auto" w:sz="4" w:space="0"/>
              <w:bottom w:val="single" w:color="auto" w:sz="4" w:space="0"/>
              <w:right w:val="single" w:color="auto" w:sz="4" w:space="0"/>
            </w:tcBorders>
            <w:vAlign w:val="top"/>
          </w:tcPr>
          <w:p w14:paraId="478443A6">
            <w:pPr>
              <w:jc w:val="center"/>
              <w:rPr>
                <w:rFonts w:hint="default" w:eastAsia="宋体"/>
                <w:lang w:val="en-US" w:eastAsia="zh-CN"/>
              </w:rPr>
            </w:pPr>
            <w:r>
              <w:rPr>
                <w:rFonts w:hint="eastAsia" w:eastAsia="宋体"/>
                <w:lang w:val="en-US" w:eastAsia="zh-CN"/>
              </w:rPr>
              <w:t>国合220kV开闭站综自系统及保护设备技改项目</w:t>
            </w:r>
          </w:p>
        </w:tc>
        <w:tc>
          <w:tcPr>
            <w:tcW w:w="1539" w:type="dxa"/>
            <w:tcBorders>
              <w:top w:val="single" w:color="auto" w:sz="4" w:space="0"/>
              <w:left w:val="single" w:color="auto" w:sz="4" w:space="0"/>
              <w:bottom w:val="single" w:color="auto" w:sz="4" w:space="0"/>
              <w:right w:val="single" w:color="auto" w:sz="4" w:space="0"/>
            </w:tcBorders>
            <w:vAlign w:val="center"/>
          </w:tcPr>
          <w:p w14:paraId="35A7BE83">
            <w:pPr>
              <w:jc w:val="center"/>
              <w:rPr>
                <w:rFonts w:hint="default" w:eastAsia="宋体"/>
                <w:lang w:val="en-US" w:eastAsia="zh-CN"/>
              </w:rPr>
            </w:pPr>
            <w:r>
              <w:rPr>
                <w:rFonts w:hint="eastAsia" w:eastAsia="宋体"/>
                <w:lang w:val="en-US" w:eastAsia="zh-CN"/>
              </w:rPr>
              <w:t>10.8</w:t>
            </w:r>
          </w:p>
        </w:tc>
        <w:tc>
          <w:tcPr>
            <w:tcW w:w="1560" w:type="dxa"/>
            <w:vMerge w:val="restart"/>
            <w:tcBorders>
              <w:top w:val="single" w:color="auto" w:sz="4" w:space="0"/>
              <w:left w:val="single" w:color="auto" w:sz="4" w:space="0"/>
              <w:right w:val="single" w:color="auto" w:sz="4" w:space="0"/>
            </w:tcBorders>
            <w:vAlign w:val="center"/>
          </w:tcPr>
          <w:p w14:paraId="3421D965">
            <w:pPr>
              <w:jc w:val="center"/>
              <w:rPr>
                <w:rFonts w:hint="default" w:eastAsia="宋体"/>
                <w:lang w:val="en-US" w:eastAsia="zh-CN"/>
              </w:rPr>
            </w:pPr>
            <w:r>
              <w:rPr>
                <w:rFonts w:hint="eastAsia" w:eastAsia="宋体"/>
                <w:lang w:val="en-US" w:eastAsia="zh-CN"/>
              </w:rPr>
              <w:t>13.92</w:t>
            </w:r>
          </w:p>
        </w:tc>
        <w:tc>
          <w:tcPr>
            <w:tcW w:w="2025" w:type="dxa"/>
            <w:vMerge w:val="restart"/>
            <w:tcBorders>
              <w:top w:val="single" w:color="auto" w:sz="4" w:space="0"/>
              <w:left w:val="single" w:color="auto" w:sz="4" w:space="0"/>
              <w:right w:val="single" w:color="auto" w:sz="4" w:space="0"/>
            </w:tcBorders>
            <w:vAlign w:val="center"/>
          </w:tcPr>
          <w:p w14:paraId="09573437">
            <w:pPr>
              <w:jc w:val="center"/>
              <w:rPr>
                <w:rFonts w:hint="default" w:eastAsia="宋体"/>
                <w:lang w:val="en-US" w:eastAsia="zh-CN"/>
              </w:rPr>
            </w:pPr>
            <w:r>
              <w:rPr>
                <w:rFonts w:hint="default" w:eastAsia="宋体"/>
                <w:lang w:val="en-US" w:eastAsia="zh-CN"/>
              </w:rPr>
              <w:t>供应商拟派的总监理工程师须具有建设行政主管部门核发的国家级电力工程专业注册监理工程师，且从事监理工作5年以上。（本企业注册且在有效期内，提供相关证明材料）。</w:t>
            </w:r>
          </w:p>
        </w:tc>
        <w:tc>
          <w:tcPr>
            <w:tcW w:w="1710" w:type="dxa"/>
            <w:vMerge w:val="restart"/>
            <w:tcBorders>
              <w:top w:val="single" w:color="auto" w:sz="4" w:space="0"/>
              <w:left w:val="single" w:color="auto" w:sz="4" w:space="0"/>
              <w:right w:val="single" w:color="auto" w:sz="4" w:space="0"/>
            </w:tcBorders>
            <w:vAlign w:val="center"/>
          </w:tcPr>
          <w:p w14:paraId="7E8F3832">
            <w:pPr>
              <w:jc w:val="center"/>
              <w:rPr>
                <w:rFonts w:hint="default" w:eastAsia="宋体"/>
                <w:lang w:val="en-US" w:eastAsia="zh-CN"/>
              </w:rPr>
            </w:pPr>
            <w:r>
              <w:rPr>
                <w:rFonts w:hint="default" w:eastAsia="宋体"/>
                <w:lang w:val="en-US" w:eastAsia="zh-CN"/>
              </w:rPr>
              <w:t>计划开工时间：合同签订后15日内，竣工时间：12月30日；</w:t>
            </w:r>
          </w:p>
        </w:tc>
        <w:tc>
          <w:tcPr>
            <w:tcW w:w="1410" w:type="dxa"/>
            <w:vMerge w:val="restart"/>
            <w:tcBorders>
              <w:top w:val="single" w:color="auto" w:sz="4" w:space="0"/>
              <w:left w:val="single" w:color="auto" w:sz="4" w:space="0"/>
              <w:right w:val="single" w:color="auto" w:sz="4" w:space="0"/>
            </w:tcBorders>
            <w:vAlign w:val="top"/>
          </w:tcPr>
          <w:p w14:paraId="63A36049">
            <w:pPr>
              <w:jc w:val="center"/>
              <w:rPr>
                <w:rFonts w:hint="eastAsia" w:eastAsia="宋体"/>
                <w:lang w:val="en-US" w:eastAsia="zh-CN"/>
              </w:rPr>
            </w:pPr>
          </w:p>
          <w:p w14:paraId="1DEECF6E">
            <w:pPr>
              <w:jc w:val="center"/>
              <w:rPr>
                <w:rFonts w:hint="eastAsia" w:eastAsia="宋体"/>
                <w:lang w:val="en-US" w:eastAsia="zh-CN"/>
              </w:rPr>
            </w:pPr>
          </w:p>
          <w:p w14:paraId="42F91784">
            <w:pPr>
              <w:jc w:val="center"/>
              <w:rPr>
                <w:rFonts w:hint="eastAsia" w:eastAsia="宋体"/>
                <w:lang w:val="en-US" w:eastAsia="zh-CN"/>
              </w:rPr>
            </w:pPr>
          </w:p>
          <w:p w14:paraId="31AD5636">
            <w:pPr>
              <w:jc w:val="center"/>
              <w:rPr>
                <w:rFonts w:hint="eastAsia" w:eastAsia="宋体"/>
                <w:lang w:val="en-US" w:eastAsia="zh-CN"/>
              </w:rPr>
            </w:pPr>
          </w:p>
          <w:p w14:paraId="533BB74A">
            <w:pPr>
              <w:jc w:val="center"/>
              <w:rPr>
                <w:rFonts w:hint="eastAsia" w:eastAsia="宋体"/>
                <w:lang w:val="en-US" w:eastAsia="zh-CN"/>
              </w:rPr>
            </w:pPr>
          </w:p>
          <w:p w14:paraId="4EB13418">
            <w:pPr>
              <w:jc w:val="center"/>
              <w:rPr>
                <w:rFonts w:hint="eastAsia" w:eastAsia="宋体"/>
                <w:lang w:val="en-US" w:eastAsia="zh-CN"/>
              </w:rPr>
            </w:pPr>
          </w:p>
          <w:p w14:paraId="40F7D686">
            <w:pPr>
              <w:jc w:val="center"/>
              <w:rPr>
                <w:rFonts w:hint="eastAsia" w:eastAsia="宋体"/>
                <w:lang w:val="en-US" w:eastAsia="zh-CN"/>
              </w:rPr>
            </w:pPr>
          </w:p>
          <w:p w14:paraId="3BD32340">
            <w:pPr>
              <w:jc w:val="center"/>
              <w:rPr>
                <w:rFonts w:hint="default" w:eastAsia="宋体"/>
                <w:lang w:val="en-US" w:eastAsia="zh-CN"/>
              </w:rPr>
            </w:pPr>
            <w:bookmarkStart w:id="0" w:name="_GoBack"/>
            <w:bookmarkEnd w:id="0"/>
            <w:r>
              <w:rPr>
                <w:rFonts w:hint="eastAsia" w:eastAsia="宋体"/>
                <w:lang w:val="en-US" w:eastAsia="zh-CN"/>
              </w:rPr>
              <w:t>内蒙古康远工程建设监理有限公司康远</w:t>
            </w:r>
          </w:p>
        </w:tc>
        <w:tc>
          <w:tcPr>
            <w:tcW w:w="1425" w:type="dxa"/>
            <w:tcBorders>
              <w:top w:val="single" w:color="auto" w:sz="4" w:space="0"/>
              <w:left w:val="single" w:color="auto" w:sz="4" w:space="0"/>
              <w:bottom w:val="single" w:color="auto" w:sz="4" w:space="0"/>
              <w:right w:val="single" w:color="auto" w:sz="4" w:space="0"/>
            </w:tcBorders>
            <w:vAlign w:val="top"/>
          </w:tcPr>
          <w:p w14:paraId="4482CEE3">
            <w:pPr>
              <w:jc w:val="center"/>
              <w:rPr>
                <w:rFonts w:hint="default" w:eastAsia="宋体"/>
                <w:lang w:val="en-US" w:eastAsia="zh-CN"/>
              </w:rPr>
            </w:pPr>
          </w:p>
        </w:tc>
      </w:tr>
      <w:tr w14:paraId="04364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715" w:type="dxa"/>
            <w:tcBorders>
              <w:top w:val="single" w:color="auto" w:sz="4" w:space="0"/>
              <w:left w:val="single" w:color="auto" w:sz="4" w:space="0"/>
              <w:bottom w:val="single" w:color="auto" w:sz="4" w:space="0"/>
              <w:right w:val="single" w:color="auto" w:sz="4" w:space="0"/>
            </w:tcBorders>
            <w:vAlign w:val="center"/>
          </w:tcPr>
          <w:p w14:paraId="2AD1A230">
            <w:pPr>
              <w:jc w:val="center"/>
              <w:rPr>
                <w:rFonts w:hint="default" w:eastAsia="宋体"/>
                <w:lang w:val="en-US" w:eastAsia="zh-CN"/>
              </w:rPr>
            </w:pPr>
            <w:r>
              <w:rPr>
                <w:rFonts w:hint="eastAsia" w:eastAsia="宋体"/>
                <w:lang w:val="en-US" w:eastAsia="zh-CN"/>
              </w:rPr>
              <w:t>2</w:t>
            </w:r>
          </w:p>
        </w:tc>
        <w:tc>
          <w:tcPr>
            <w:tcW w:w="2201" w:type="dxa"/>
            <w:tcBorders>
              <w:top w:val="single" w:color="auto" w:sz="4" w:space="0"/>
              <w:left w:val="single" w:color="auto" w:sz="4" w:space="0"/>
              <w:bottom w:val="single" w:color="auto" w:sz="4" w:space="0"/>
              <w:right w:val="single" w:color="auto" w:sz="4" w:space="0"/>
            </w:tcBorders>
            <w:vAlign w:val="top"/>
          </w:tcPr>
          <w:p w14:paraId="202D70CC">
            <w:pPr>
              <w:jc w:val="center"/>
              <w:rPr>
                <w:rFonts w:hint="default" w:eastAsia="宋体"/>
                <w:lang w:val="en-US" w:eastAsia="zh-CN"/>
              </w:rPr>
            </w:pPr>
            <w:r>
              <w:rPr>
                <w:rFonts w:hint="eastAsia" w:eastAsia="宋体"/>
                <w:lang w:val="en-US" w:eastAsia="zh-CN"/>
              </w:rPr>
              <w:t>国合220kV开闭站综自系统及保护设备技改II期项目监理服务</w:t>
            </w:r>
          </w:p>
        </w:tc>
        <w:tc>
          <w:tcPr>
            <w:tcW w:w="2460" w:type="dxa"/>
            <w:tcBorders>
              <w:top w:val="single" w:color="auto" w:sz="4" w:space="0"/>
              <w:left w:val="single" w:color="auto" w:sz="4" w:space="0"/>
              <w:bottom w:val="single" w:color="auto" w:sz="4" w:space="0"/>
              <w:right w:val="single" w:color="auto" w:sz="4" w:space="0"/>
            </w:tcBorders>
            <w:vAlign w:val="top"/>
          </w:tcPr>
          <w:p w14:paraId="2644A676">
            <w:pPr>
              <w:jc w:val="center"/>
              <w:rPr>
                <w:rFonts w:hint="default" w:eastAsia="宋体"/>
                <w:lang w:val="en-US" w:eastAsia="zh-CN"/>
              </w:rPr>
            </w:pPr>
            <w:r>
              <w:rPr>
                <w:rFonts w:hint="eastAsia" w:eastAsia="宋体"/>
                <w:lang w:val="en-US" w:eastAsia="zh-CN"/>
              </w:rPr>
              <w:t>国合220kV开闭站综自系统及保护设备技改II期项目</w:t>
            </w:r>
          </w:p>
        </w:tc>
        <w:tc>
          <w:tcPr>
            <w:tcW w:w="1539" w:type="dxa"/>
            <w:tcBorders>
              <w:top w:val="single" w:color="auto" w:sz="4" w:space="0"/>
              <w:left w:val="single" w:color="auto" w:sz="4" w:space="0"/>
              <w:bottom w:val="single" w:color="auto" w:sz="4" w:space="0"/>
              <w:right w:val="single" w:color="auto" w:sz="4" w:space="0"/>
            </w:tcBorders>
            <w:vAlign w:val="center"/>
          </w:tcPr>
          <w:p w14:paraId="1CDA8D49">
            <w:pPr>
              <w:jc w:val="center"/>
              <w:rPr>
                <w:rFonts w:hint="default" w:eastAsia="宋体"/>
                <w:lang w:val="en-US" w:eastAsia="zh-CN"/>
              </w:rPr>
            </w:pPr>
            <w:r>
              <w:rPr>
                <w:rFonts w:hint="eastAsia" w:eastAsia="宋体"/>
                <w:lang w:val="en-US" w:eastAsia="zh-CN"/>
              </w:rPr>
              <w:t>1</w:t>
            </w:r>
            <w:r>
              <w:rPr>
                <w:rFonts w:hint="eastAsia"/>
                <w:lang w:val="en-US" w:eastAsia="zh-CN"/>
              </w:rPr>
              <w:t>.00</w:t>
            </w:r>
          </w:p>
        </w:tc>
        <w:tc>
          <w:tcPr>
            <w:tcW w:w="1560" w:type="dxa"/>
            <w:vMerge w:val="continue"/>
            <w:tcBorders>
              <w:left w:val="single" w:color="auto" w:sz="4" w:space="0"/>
              <w:right w:val="single" w:color="auto" w:sz="4" w:space="0"/>
            </w:tcBorders>
            <w:vAlign w:val="center"/>
          </w:tcPr>
          <w:p w14:paraId="6AD5C019">
            <w:pPr>
              <w:jc w:val="center"/>
              <w:rPr>
                <w:rFonts w:hint="default" w:eastAsia="宋体" w:cs="Times New Roman"/>
                <w:lang w:val="en-US" w:eastAsia="zh-CN"/>
              </w:rPr>
            </w:pPr>
          </w:p>
        </w:tc>
        <w:tc>
          <w:tcPr>
            <w:tcW w:w="2025" w:type="dxa"/>
            <w:vMerge w:val="continue"/>
            <w:tcBorders>
              <w:left w:val="single" w:color="auto" w:sz="4" w:space="0"/>
              <w:right w:val="single" w:color="auto" w:sz="4" w:space="0"/>
            </w:tcBorders>
            <w:vAlign w:val="center"/>
          </w:tcPr>
          <w:p w14:paraId="0CD3F51F">
            <w:pPr>
              <w:jc w:val="center"/>
              <w:rPr>
                <w:rFonts w:hint="default" w:eastAsia="宋体" w:cs="Times New Roman"/>
                <w:lang w:val="en-US" w:eastAsia="zh-CN"/>
              </w:rPr>
            </w:pPr>
          </w:p>
        </w:tc>
        <w:tc>
          <w:tcPr>
            <w:tcW w:w="1710" w:type="dxa"/>
            <w:vMerge w:val="continue"/>
            <w:tcBorders>
              <w:left w:val="single" w:color="auto" w:sz="4" w:space="0"/>
              <w:right w:val="single" w:color="auto" w:sz="4" w:space="0"/>
            </w:tcBorders>
            <w:vAlign w:val="center"/>
          </w:tcPr>
          <w:p w14:paraId="52086FA3">
            <w:pPr>
              <w:jc w:val="center"/>
              <w:rPr>
                <w:rFonts w:hint="default" w:eastAsia="宋体" w:cs="Times New Roman"/>
                <w:lang w:val="en-US" w:eastAsia="zh-CN"/>
              </w:rPr>
            </w:pPr>
          </w:p>
        </w:tc>
        <w:tc>
          <w:tcPr>
            <w:tcW w:w="1410" w:type="dxa"/>
            <w:vMerge w:val="continue"/>
            <w:tcBorders>
              <w:left w:val="single" w:color="auto" w:sz="4" w:space="0"/>
              <w:right w:val="single" w:color="auto" w:sz="4" w:space="0"/>
            </w:tcBorders>
            <w:vAlign w:val="top"/>
          </w:tcPr>
          <w:p w14:paraId="2B60F1AB">
            <w:pPr>
              <w:jc w:val="center"/>
              <w:rPr>
                <w:rFonts w:hint="default" w:eastAsia="宋体"/>
                <w:lang w:val="en-US" w:eastAsia="zh-CN"/>
              </w:rPr>
            </w:pPr>
          </w:p>
        </w:tc>
        <w:tc>
          <w:tcPr>
            <w:tcW w:w="1425" w:type="dxa"/>
            <w:tcBorders>
              <w:top w:val="single" w:color="auto" w:sz="4" w:space="0"/>
              <w:left w:val="single" w:color="auto" w:sz="4" w:space="0"/>
              <w:bottom w:val="single" w:color="auto" w:sz="4" w:space="0"/>
              <w:right w:val="single" w:color="auto" w:sz="4" w:space="0"/>
            </w:tcBorders>
            <w:vAlign w:val="top"/>
          </w:tcPr>
          <w:p w14:paraId="71249C2A">
            <w:pPr>
              <w:jc w:val="center"/>
              <w:rPr>
                <w:rFonts w:hint="default" w:eastAsia="宋体"/>
                <w:lang w:val="en-US" w:eastAsia="zh-CN"/>
              </w:rPr>
            </w:pPr>
          </w:p>
        </w:tc>
      </w:tr>
      <w:tr w14:paraId="421E6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715" w:type="dxa"/>
            <w:tcBorders>
              <w:top w:val="single" w:color="auto" w:sz="4" w:space="0"/>
              <w:left w:val="single" w:color="auto" w:sz="4" w:space="0"/>
              <w:bottom w:val="single" w:color="auto" w:sz="4" w:space="0"/>
              <w:right w:val="single" w:color="auto" w:sz="4" w:space="0"/>
            </w:tcBorders>
            <w:vAlign w:val="center"/>
          </w:tcPr>
          <w:p w14:paraId="40A8517C">
            <w:pPr>
              <w:jc w:val="center"/>
              <w:rPr>
                <w:rFonts w:hint="default" w:eastAsia="宋体"/>
                <w:lang w:val="en-US" w:eastAsia="zh-CN"/>
              </w:rPr>
            </w:pPr>
            <w:r>
              <w:rPr>
                <w:rFonts w:hint="eastAsia" w:eastAsia="宋体"/>
                <w:lang w:val="en-US" w:eastAsia="zh-CN"/>
              </w:rPr>
              <w:t>3</w:t>
            </w:r>
          </w:p>
        </w:tc>
        <w:tc>
          <w:tcPr>
            <w:tcW w:w="2201" w:type="dxa"/>
            <w:tcBorders>
              <w:top w:val="single" w:color="auto" w:sz="4" w:space="0"/>
              <w:left w:val="single" w:color="auto" w:sz="4" w:space="0"/>
              <w:bottom w:val="single" w:color="auto" w:sz="4" w:space="0"/>
              <w:right w:val="single" w:color="auto" w:sz="4" w:space="0"/>
            </w:tcBorders>
            <w:vAlign w:val="top"/>
          </w:tcPr>
          <w:p w14:paraId="75F58D96">
            <w:pPr>
              <w:jc w:val="center"/>
              <w:rPr>
                <w:rFonts w:hint="default" w:eastAsia="宋体"/>
                <w:lang w:val="en-US" w:eastAsia="zh-CN"/>
              </w:rPr>
            </w:pPr>
            <w:r>
              <w:rPr>
                <w:rFonts w:hint="eastAsia" w:eastAsia="宋体"/>
                <w:lang w:val="en-US" w:eastAsia="zh-CN"/>
              </w:rPr>
              <w:t>国合220kV开闭站光缆双沟道改造及三点接地改造工程监理服务</w:t>
            </w:r>
          </w:p>
        </w:tc>
        <w:tc>
          <w:tcPr>
            <w:tcW w:w="2460" w:type="dxa"/>
            <w:tcBorders>
              <w:top w:val="single" w:color="auto" w:sz="4" w:space="0"/>
              <w:left w:val="single" w:color="auto" w:sz="4" w:space="0"/>
              <w:bottom w:val="single" w:color="auto" w:sz="4" w:space="0"/>
              <w:right w:val="single" w:color="auto" w:sz="4" w:space="0"/>
            </w:tcBorders>
            <w:vAlign w:val="top"/>
          </w:tcPr>
          <w:p w14:paraId="62CAC21B">
            <w:pPr>
              <w:jc w:val="center"/>
              <w:rPr>
                <w:rFonts w:hint="default" w:eastAsia="宋体"/>
                <w:lang w:val="en-US" w:eastAsia="zh-CN"/>
              </w:rPr>
            </w:pPr>
            <w:r>
              <w:rPr>
                <w:rFonts w:hint="eastAsia" w:eastAsia="宋体"/>
                <w:lang w:val="en-US" w:eastAsia="zh-CN"/>
              </w:rPr>
              <w:t>国合220kV开闭站光缆双沟道改造及三点接地改造工程</w:t>
            </w:r>
          </w:p>
        </w:tc>
        <w:tc>
          <w:tcPr>
            <w:tcW w:w="1539" w:type="dxa"/>
            <w:tcBorders>
              <w:top w:val="single" w:color="auto" w:sz="4" w:space="0"/>
              <w:left w:val="single" w:color="auto" w:sz="4" w:space="0"/>
              <w:bottom w:val="single" w:color="auto" w:sz="4" w:space="0"/>
              <w:right w:val="single" w:color="auto" w:sz="4" w:space="0"/>
            </w:tcBorders>
            <w:vAlign w:val="center"/>
          </w:tcPr>
          <w:p w14:paraId="1AE0EF7E">
            <w:pPr>
              <w:jc w:val="center"/>
              <w:rPr>
                <w:rFonts w:hint="default" w:eastAsia="宋体"/>
                <w:lang w:val="en-US" w:eastAsia="zh-CN"/>
              </w:rPr>
            </w:pPr>
            <w:r>
              <w:rPr>
                <w:rFonts w:hint="eastAsia" w:eastAsia="宋体"/>
                <w:lang w:val="en-US" w:eastAsia="zh-CN"/>
              </w:rPr>
              <w:t>0.87</w:t>
            </w:r>
          </w:p>
        </w:tc>
        <w:tc>
          <w:tcPr>
            <w:tcW w:w="1560" w:type="dxa"/>
            <w:vMerge w:val="continue"/>
            <w:tcBorders>
              <w:left w:val="single" w:color="auto" w:sz="4" w:space="0"/>
              <w:right w:val="single" w:color="auto" w:sz="4" w:space="0"/>
            </w:tcBorders>
            <w:vAlign w:val="center"/>
          </w:tcPr>
          <w:p w14:paraId="62461C80">
            <w:pPr>
              <w:jc w:val="center"/>
              <w:rPr>
                <w:rFonts w:hint="default" w:eastAsia="宋体" w:cs="Times New Roman"/>
                <w:lang w:val="en-US" w:eastAsia="zh-CN"/>
              </w:rPr>
            </w:pPr>
          </w:p>
        </w:tc>
        <w:tc>
          <w:tcPr>
            <w:tcW w:w="2025" w:type="dxa"/>
            <w:vMerge w:val="continue"/>
            <w:tcBorders>
              <w:left w:val="single" w:color="auto" w:sz="4" w:space="0"/>
              <w:right w:val="single" w:color="auto" w:sz="4" w:space="0"/>
            </w:tcBorders>
            <w:vAlign w:val="center"/>
          </w:tcPr>
          <w:p w14:paraId="233F8AF1">
            <w:pPr>
              <w:jc w:val="center"/>
              <w:rPr>
                <w:rFonts w:hint="default" w:eastAsia="宋体" w:cs="Times New Roman"/>
                <w:lang w:val="en-US" w:eastAsia="zh-CN"/>
              </w:rPr>
            </w:pPr>
          </w:p>
        </w:tc>
        <w:tc>
          <w:tcPr>
            <w:tcW w:w="1710" w:type="dxa"/>
            <w:vMerge w:val="continue"/>
            <w:tcBorders>
              <w:left w:val="single" w:color="auto" w:sz="4" w:space="0"/>
              <w:right w:val="single" w:color="auto" w:sz="4" w:space="0"/>
            </w:tcBorders>
            <w:vAlign w:val="center"/>
          </w:tcPr>
          <w:p w14:paraId="13E5269B">
            <w:pPr>
              <w:jc w:val="center"/>
              <w:rPr>
                <w:rFonts w:hint="default" w:eastAsia="宋体" w:cs="Times New Roman"/>
                <w:lang w:val="en-US" w:eastAsia="zh-CN"/>
              </w:rPr>
            </w:pPr>
          </w:p>
        </w:tc>
        <w:tc>
          <w:tcPr>
            <w:tcW w:w="1410" w:type="dxa"/>
            <w:vMerge w:val="continue"/>
            <w:tcBorders>
              <w:left w:val="single" w:color="auto" w:sz="4" w:space="0"/>
              <w:right w:val="single" w:color="auto" w:sz="4" w:space="0"/>
            </w:tcBorders>
            <w:vAlign w:val="top"/>
          </w:tcPr>
          <w:p w14:paraId="073C1400">
            <w:pPr>
              <w:jc w:val="center"/>
              <w:rPr>
                <w:rFonts w:hint="default" w:eastAsia="宋体"/>
                <w:lang w:val="en-US" w:eastAsia="zh-CN"/>
              </w:rPr>
            </w:pPr>
          </w:p>
        </w:tc>
        <w:tc>
          <w:tcPr>
            <w:tcW w:w="1425" w:type="dxa"/>
            <w:tcBorders>
              <w:top w:val="single" w:color="auto" w:sz="4" w:space="0"/>
              <w:left w:val="single" w:color="auto" w:sz="4" w:space="0"/>
              <w:bottom w:val="single" w:color="auto" w:sz="4" w:space="0"/>
              <w:right w:val="single" w:color="auto" w:sz="4" w:space="0"/>
            </w:tcBorders>
            <w:vAlign w:val="top"/>
          </w:tcPr>
          <w:p w14:paraId="7C6A4853">
            <w:pPr>
              <w:jc w:val="center"/>
              <w:rPr>
                <w:rFonts w:hint="default" w:eastAsia="宋体"/>
                <w:lang w:val="en-US" w:eastAsia="zh-CN"/>
              </w:rPr>
            </w:pPr>
          </w:p>
        </w:tc>
      </w:tr>
      <w:tr w14:paraId="578E6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715" w:type="dxa"/>
            <w:tcBorders>
              <w:top w:val="single" w:color="auto" w:sz="4" w:space="0"/>
              <w:left w:val="single" w:color="auto" w:sz="4" w:space="0"/>
              <w:bottom w:val="single" w:color="auto" w:sz="4" w:space="0"/>
              <w:right w:val="single" w:color="auto" w:sz="4" w:space="0"/>
            </w:tcBorders>
            <w:vAlign w:val="center"/>
          </w:tcPr>
          <w:p w14:paraId="16FEB088">
            <w:pPr>
              <w:jc w:val="center"/>
              <w:rPr>
                <w:rFonts w:hint="default" w:eastAsia="宋体"/>
                <w:lang w:val="en-US" w:eastAsia="zh-CN"/>
              </w:rPr>
            </w:pPr>
            <w:r>
              <w:rPr>
                <w:rFonts w:hint="eastAsia" w:eastAsia="宋体"/>
                <w:lang w:val="en-US" w:eastAsia="zh-CN"/>
              </w:rPr>
              <w:t>4</w:t>
            </w:r>
          </w:p>
        </w:tc>
        <w:tc>
          <w:tcPr>
            <w:tcW w:w="2201" w:type="dxa"/>
            <w:tcBorders>
              <w:top w:val="single" w:color="auto" w:sz="4" w:space="0"/>
              <w:left w:val="single" w:color="auto" w:sz="4" w:space="0"/>
              <w:bottom w:val="single" w:color="auto" w:sz="4" w:space="0"/>
              <w:right w:val="single" w:color="auto" w:sz="4" w:space="0"/>
            </w:tcBorders>
            <w:vAlign w:val="top"/>
          </w:tcPr>
          <w:p w14:paraId="38907476">
            <w:pPr>
              <w:jc w:val="center"/>
              <w:rPr>
                <w:rFonts w:hint="default" w:eastAsia="宋体"/>
                <w:lang w:val="en-US" w:eastAsia="zh-CN"/>
              </w:rPr>
            </w:pPr>
            <w:r>
              <w:rPr>
                <w:rFonts w:hint="eastAsia" w:eastAsia="宋体"/>
                <w:lang w:val="en-US" w:eastAsia="zh-CN"/>
              </w:rPr>
              <w:t>国合220kV开闭站智能辅控系统II期项目监理服务</w:t>
            </w:r>
          </w:p>
        </w:tc>
        <w:tc>
          <w:tcPr>
            <w:tcW w:w="2460" w:type="dxa"/>
            <w:tcBorders>
              <w:top w:val="single" w:color="auto" w:sz="4" w:space="0"/>
              <w:left w:val="single" w:color="auto" w:sz="4" w:space="0"/>
              <w:bottom w:val="single" w:color="auto" w:sz="4" w:space="0"/>
              <w:right w:val="single" w:color="auto" w:sz="4" w:space="0"/>
            </w:tcBorders>
            <w:vAlign w:val="top"/>
          </w:tcPr>
          <w:p w14:paraId="1F64F093">
            <w:pPr>
              <w:jc w:val="center"/>
              <w:rPr>
                <w:rFonts w:hint="default" w:eastAsia="宋体"/>
                <w:lang w:val="en-US" w:eastAsia="zh-CN"/>
              </w:rPr>
            </w:pPr>
            <w:r>
              <w:rPr>
                <w:rFonts w:hint="eastAsia" w:eastAsia="宋体"/>
                <w:lang w:val="en-US" w:eastAsia="zh-CN"/>
              </w:rPr>
              <w:t>国合220kV开闭站智能辅控系统II期项目</w:t>
            </w:r>
          </w:p>
        </w:tc>
        <w:tc>
          <w:tcPr>
            <w:tcW w:w="1539" w:type="dxa"/>
            <w:tcBorders>
              <w:top w:val="single" w:color="auto" w:sz="4" w:space="0"/>
              <w:left w:val="single" w:color="auto" w:sz="4" w:space="0"/>
              <w:bottom w:val="single" w:color="auto" w:sz="4" w:space="0"/>
              <w:right w:val="single" w:color="auto" w:sz="4" w:space="0"/>
            </w:tcBorders>
            <w:vAlign w:val="center"/>
          </w:tcPr>
          <w:p w14:paraId="5D84FA38">
            <w:pPr>
              <w:jc w:val="center"/>
              <w:rPr>
                <w:rFonts w:hint="default" w:eastAsia="宋体"/>
                <w:lang w:val="en-US" w:eastAsia="zh-CN"/>
              </w:rPr>
            </w:pPr>
            <w:r>
              <w:rPr>
                <w:rFonts w:hint="eastAsia" w:eastAsia="宋体"/>
                <w:lang w:val="en-US" w:eastAsia="zh-CN"/>
              </w:rPr>
              <w:t>0.9</w:t>
            </w:r>
            <w:r>
              <w:rPr>
                <w:rFonts w:hint="eastAsia"/>
                <w:lang w:val="en-US" w:eastAsia="zh-CN"/>
              </w:rPr>
              <w:t>0</w:t>
            </w:r>
          </w:p>
        </w:tc>
        <w:tc>
          <w:tcPr>
            <w:tcW w:w="1560" w:type="dxa"/>
            <w:vMerge w:val="continue"/>
            <w:tcBorders>
              <w:left w:val="single" w:color="auto" w:sz="4" w:space="0"/>
              <w:right w:val="single" w:color="auto" w:sz="4" w:space="0"/>
            </w:tcBorders>
            <w:vAlign w:val="center"/>
          </w:tcPr>
          <w:p w14:paraId="38D68EB5">
            <w:pPr>
              <w:jc w:val="center"/>
              <w:rPr>
                <w:rFonts w:hint="default" w:eastAsia="宋体" w:cs="Times New Roman"/>
                <w:lang w:val="en-US" w:eastAsia="zh-CN"/>
              </w:rPr>
            </w:pPr>
          </w:p>
        </w:tc>
        <w:tc>
          <w:tcPr>
            <w:tcW w:w="2025" w:type="dxa"/>
            <w:vMerge w:val="continue"/>
            <w:tcBorders>
              <w:left w:val="single" w:color="auto" w:sz="4" w:space="0"/>
              <w:right w:val="single" w:color="auto" w:sz="4" w:space="0"/>
            </w:tcBorders>
            <w:vAlign w:val="center"/>
          </w:tcPr>
          <w:p w14:paraId="0D4FBF89">
            <w:pPr>
              <w:jc w:val="center"/>
              <w:rPr>
                <w:rFonts w:hint="default" w:eastAsia="宋体" w:cs="Times New Roman"/>
                <w:lang w:val="en-US" w:eastAsia="zh-CN"/>
              </w:rPr>
            </w:pPr>
          </w:p>
        </w:tc>
        <w:tc>
          <w:tcPr>
            <w:tcW w:w="1710" w:type="dxa"/>
            <w:vMerge w:val="continue"/>
            <w:tcBorders>
              <w:left w:val="single" w:color="auto" w:sz="4" w:space="0"/>
              <w:right w:val="single" w:color="auto" w:sz="4" w:space="0"/>
            </w:tcBorders>
            <w:vAlign w:val="center"/>
          </w:tcPr>
          <w:p w14:paraId="23380106">
            <w:pPr>
              <w:jc w:val="center"/>
              <w:rPr>
                <w:rFonts w:hint="default" w:eastAsia="宋体" w:cs="Times New Roman"/>
                <w:lang w:val="en-US" w:eastAsia="zh-CN"/>
              </w:rPr>
            </w:pPr>
          </w:p>
        </w:tc>
        <w:tc>
          <w:tcPr>
            <w:tcW w:w="1410" w:type="dxa"/>
            <w:vMerge w:val="continue"/>
            <w:tcBorders>
              <w:left w:val="single" w:color="auto" w:sz="4" w:space="0"/>
              <w:right w:val="single" w:color="auto" w:sz="4" w:space="0"/>
            </w:tcBorders>
            <w:vAlign w:val="top"/>
          </w:tcPr>
          <w:p w14:paraId="1DE70F47">
            <w:pPr>
              <w:jc w:val="center"/>
              <w:rPr>
                <w:rFonts w:hint="default" w:eastAsia="宋体"/>
                <w:lang w:val="en-US" w:eastAsia="zh-CN"/>
              </w:rPr>
            </w:pPr>
          </w:p>
        </w:tc>
        <w:tc>
          <w:tcPr>
            <w:tcW w:w="1425" w:type="dxa"/>
            <w:tcBorders>
              <w:top w:val="single" w:color="auto" w:sz="4" w:space="0"/>
              <w:left w:val="single" w:color="auto" w:sz="4" w:space="0"/>
              <w:bottom w:val="single" w:color="auto" w:sz="4" w:space="0"/>
              <w:right w:val="single" w:color="auto" w:sz="4" w:space="0"/>
            </w:tcBorders>
            <w:vAlign w:val="top"/>
          </w:tcPr>
          <w:p w14:paraId="021C9C11">
            <w:pPr>
              <w:jc w:val="center"/>
              <w:rPr>
                <w:rFonts w:hint="default" w:eastAsia="宋体"/>
                <w:lang w:val="en-US" w:eastAsia="zh-CN"/>
              </w:rPr>
            </w:pPr>
          </w:p>
        </w:tc>
      </w:tr>
      <w:tr w14:paraId="4709F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715" w:type="dxa"/>
            <w:tcBorders>
              <w:top w:val="single" w:color="auto" w:sz="4" w:space="0"/>
              <w:left w:val="single" w:color="auto" w:sz="4" w:space="0"/>
              <w:bottom w:val="single" w:color="auto" w:sz="4" w:space="0"/>
              <w:right w:val="single" w:color="auto" w:sz="4" w:space="0"/>
            </w:tcBorders>
            <w:vAlign w:val="center"/>
          </w:tcPr>
          <w:p w14:paraId="0D11FF23">
            <w:pPr>
              <w:jc w:val="center"/>
              <w:rPr>
                <w:rFonts w:hint="default" w:eastAsia="宋体"/>
                <w:lang w:val="en-US" w:eastAsia="zh-CN"/>
              </w:rPr>
            </w:pPr>
            <w:r>
              <w:rPr>
                <w:rFonts w:hint="eastAsia" w:eastAsia="宋体"/>
                <w:lang w:val="en-US" w:eastAsia="zh-CN"/>
              </w:rPr>
              <w:t>5</w:t>
            </w:r>
          </w:p>
        </w:tc>
        <w:tc>
          <w:tcPr>
            <w:tcW w:w="2201" w:type="dxa"/>
            <w:tcBorders>
              <w:top w:val="single" w:color="auto" w:sz="4" w:space="0"/>
              <w:left w:val="single" w:color="auto" w:sz="4" w:space="0"/>
              <w:bottom w:val="single" w:color="auto" w:sz="4" w:space="0"/>
              <w:right w:val="single" w:color="auto" w:sz="4" w:space="0"/>
            </w:tcBorders>
            <w:vAlign w:val="top"/>
          </w:tcPr>
          <w:p w14:paraId="676AA9A7">
            <w:pPr>
              <w:jc w:val="center"/>
              <w:rPr>
                <w:rFonts w:hint="eastAsia" w:eastAsia="宋体"/>
                <w:lang w:val="en-US" w:eastAsia="zh-CN"/>
              </w:rPr>
            </w:pPr>
            <w:r>
              <w:rPr>
                <w:rFonts w:hint="eastAsia" w:eastAsia="宋体"/>
                <w:lang w:val="en-US" w:eastAsia="zh-CN"/>
              </w:rPr>
              <w:t>国合220kV开闭站和检修楼电源互联智能切换改造项目监理服务</w:t>
            </w:r>
          </w:p>
        </w:tc>
        <w:tc>
          <w:tcPr>
            <w:tcW w:w="2460" w:type="dxa"/>
            <w:tcBorders>
              <w:top w:val="single" w:color="auto" w:sz="4" w:space="0"/>
              <w:left w:val="single" w:color="auto" w:sz="4" w:space="0"/>
              <w:bottom w:val="single" w:color="auto" w:sz="4" w:space="0"/>
              <w:right w:val="single" w:color="auto" w:sz="4" w:space="0"/>
            </w:tcBorders>
            <w:vAlign w:val="top"/>
          </w:tcPr>
          <w:p w14:paraId="791345A6">
            <w:pPr>
              <w:jc w:val="center"/>
              <w:rPr>
                <w:rFonts w:hint="eastAsia" w:eastAsia="宋体"/>
                <w:lang w:val="en-US" w:eastAsia="zh-CN"/>
              </w:rPr>
            </w:pPr>
            <w:r>
              <w:rPr>
                <w:rFonts w:hint="eastAsia" w:eastAsia="宋体"/>
                <w:lang w:val="en-US" w:eastAsia="zh-CN"/>
              </w:rPr>
              <w:t>国合220kV开闭站和检修楼电源互联智能切换改造项目</w:t>
            </w:r>
          </w:p>
        </w:tc>
        <w:tc>
          <w:tcPr>
            <w:tcW w:w="1539" w:type="dxa"/>
            <w:tcBorders>
              <w:top w:val="single" w:color="auto" w:sz="4" w:space="0"/>
              <w:left w:val="single" w:color="auto" w:sz="4" w:space="0"/>
              <w:bottom w:val="single" w:color="auto" w:sz="4" w:space="0"/>
              <w:right w:val="single" w:color="auto" w:sz="4" w:space="0"/>
            </w:tcBorders>
            <w:vAlign w:val="center"/>
          </w:tcPr>
          <w:p w14:paraId="76E473B2">
            <w:pPr>
              <w:jc w:val="center"/>
              <w:rPr>
                <w:rFonts w:hint="default" w:eastAsia="宋体"/>
                <w:lang w:val="en-US" w:eastAsia="zh-CN"/>
              </w:rPr>
            </w:pPr>
            <w:r>
              <w:rPr>
                <w:rFonts w:hint="eastAsia" w:eastAsia="宋体"/>
                <w:lang w:val="en-US" w:eastAsia="zh-CN"/>
              </w:rPr>
              <w:t>0.35</w:t>
            </w:r>
          </w:p>
        </w:tc>
        <w:tc>
          <w:tcPr>
            <w:tcW w:w="1560" w:type="dxa"/>
            <w:vMerge w:val="continue"/>
            <w:tcBorders>
              <w:left w:val="single" w:color="auto" w:sz="4" w:space="0"/>
              <w:bottom w:val="single" w:color="auto" w:sz="4" w:space="0"/>
              <w:right w:val="single" w:color="auto" w:sz="4" w:space="0"/>
            </w:tcBorders>
            <w:vAlign w:val="center"/>
          </w:tcPr>
          <w:p w14:paraId="6765E14B">
            <w:pPr>
              <w:jc w:val="center"/>
              <w:rPr>
                <w:rFonts w:hint="default" w:eastAsia="宋体"/>
                <w:lang w:val="en-US" w:eastAsia="zh-CN"/>
              </w:rPr>
            </w:pPr>
          </w:p>
        </w:tc>
        <w:tc>
          <w:tcPr>
            <w:tcW w:w="2025" w:type="dxa"/>
            <w:vMerge w:val="continue"/>
            <w:tcBorders>
              <w:left w:val="single" w:color="auto" w:sz="4" w:space="0"/>
              <w:bottom w:val="single" w:color="auto" w:sz="4" w:space="0"/>
              <w:right w:val="single" w:color="auto" w:sz="4" w:space="0"/>
            </w:tcBorders>
            <w:vAlign w:val="center"/>
          </w:tcPr>
          <w:p w14:paraId="3A8941E5">
            <w:pPr>
              <w:jc w:val="center"/>
              <w:rPr>
                <w:rFonts w:hint="default" w:eastAsia="宋体"/>
                <w:lang w:val="en-US" w:eastAsia="zh-CN"/>
              </w:rPr>
            </w:pPr>
          </w:p>
        </w:tc>
        <w:tc>
          <w:tcPr>
            <w:tcW w:w="1710" w:type="dxa"/>
            <w:vMerge w:val="continue"/>
            <w:tcBorders>
              <w:left w:val="single" w:color="auto" w:sz="4" w:space="0"/>
              <w:bottom w:val="single" w:color="auto" w:sz="4" w:space="0"/>
              <w:right w:val="single" w:color="auto" w:sz="4" w:space="0"/>
            </w:tcBorders>
            <w:vAlign w:val="center"/>
          </w:tcPr>
          <w:p w14:paraId="5B2AFABF">
            <w:pPr>
              <w:jc w:val="center"/>
              <w:rPr>
                <w:rFonts w:hint="default" w:eastAsia="宋体"/>
                <w:lang w:val="en-US" w:eastAsia="zh-CN"/>
              </w:rPr>
            </w:pPr>
          </w:p>
        </w:tc>
        <w:tc>
          <w:tcPr>
            <w:tcW w:w="1410" w:type="dxa"/>
            <w:vMerge w:val="continue"/>
            <w:tcBorders>
              <w:left w:val="single" w:color="auto" w:sz="4" w:space="0"/>
              <w:bottom w:val="single" w:color="auto" w:sz="4" w:space="0"/>
              <w:right w:val="single" w:color="auto" w:sz="4" w:space="0"/>
            </w:tcBorders>
            <w:vAlign w:val="top"/>
          </w:tcPr>
          <w:p w14:paraId="00636EFF">
            <w:pPr>
              <w:jc w:val="center"/>
              <w:rPr>
                <w:rFonts w:hint="default" w:eastAsia="宋体"/>
                <w:lang w:val="en-US" w:eastAsia="zh-CN"/>
              </w:rPr>
            </w:pPr>
          </w:p>
        </w:tc>
        <w:tc>
          <w:tcPr>
            <w:tcW w:w="1425" w:type="dxa"/>
            <w:tcBorders>
              <w:top w:val="single" w:color="auto" w:sz="4" w:space="0"/>
              <w:left w:val="single" w:color="auto" w:sz="4" w:space="0"/>
              <w:bottom w:val="single" w:color="auto" w:sz="4" w:space="0"/>
              <w:right w:val="single" w:color="auto" w:sz="4" w:space="0"/>
            </w:tcBorders>
            <w:vAlign w:val="top"/>
          </w:tcPr>
          <w:p w14:paraId="22C437FB">
            <w:pPr>
              <w:jc w:val="center"/>
              <w:rPr>
                <w:rFonts w:hint="default" w:eastAsia="宋体"/>
                <w:lang w:val="en-US" w:eastAsia="zh-CN"/>
              </w:rPr>
            </w:pPr>
          </w:p>
        </w:tc>
      </w:tr>
    </w:tbl>
    <w:p w14:paraId="16D0B0FF">
      <w:pPr>
        <w:rPr>
          <w:rFonts w:hint="default"/>
          <w:lang w:val="en-US" w:eastAsia="zh-CN"/>
        </w:rPr>
      </w:pPr>
      <w:r>
        <w:rPr>
          <w:rFonts w:hint="eastAsia"/>
          <w:lang w:val="en-US" w:eastAsia="zh-CN"/>
        </w:rPr>
        <w:t>附件一：采购物资明细表</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196F33"/>
    <w:rsid w:val="400D18F5"/>
    <w:rsid w:val="43CA0CB6"/>
    <w:rsid w:val="4F270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8"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8"/>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autoSpaceDE w:val="0"/>
      <w:autoSpaceDN w:val="0"/>
      <w:adjustRightInd w:val="0"/>
      <w:spacing w:before="46"/>
      <w:ind w:left="109" w:firstLine="640"/>
      <w:jc w:val="left"/>
    </w:pPr>
    <w:rPr>
      <w:rFonts w:ascii="仿宋_GB2312" w:eastAsia="仿宋_GB2312"/>
      <w:kern w:val="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444</Characters>
  <Lines>0</Lines>
  <Paragraphs>0</Paragraphs>
  <TotalTime>1</TotalTime>
  <ScaleCrop>false</ScaleCrop>
  <LinksUpToDate>false</LinksUpToDate>
  <CharactersWithSpaces>445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2025-03-27T02:18:00Z</dcterms:created>
  <dc:creator>Lenovo</dc:creator>
  <cp:lastModifiedBy>招标VIP</cp:lastModifiedBy>
  <dcterms:modified xsi:type="dcterms:W3CDTF">2025-03-27T06:41:13Z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eyJoZGlkIjoiNDEyYWExNGVjZDQxMjdmMjRjYjYyMjZlMTA4ZTBiMGUiLCJ1c2VySWQiOiIyNzMwMTY4NiJ9</vt:lpwstr>
  </property>
  <property fmtid="{D5CDD505-2E9C-101B-9397-08002B2CF9AE}" pid="4" name="ICV">
    <vt:lpwstr>0FA7ECF728A44257B7A7873CE7A1E04B_12</vt:lpwstr>
  </property>
</Properties>
</file>